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EEAD" w14:textId="0442C5AD" w:rsidR="00A273AE" w:rsidRDefault="001F5D9C" w:rsidP="00A273AE">
      <w:pPr>
        <w:spacing w:line="360" w:lineRule="auto"/>
        <w:rPr>
          <w:rFonts w:eastAsiaTheme="minorEastAsia"/>
          <w:b/>
          <w:bCs/>
          <w:color w:val="0095D5" w:themeColor="accent1"/>
          <w:sz w:val="22"/>
          <w:lang w:val="en-US"/>
        </w:rPr>
      </w:pPr>
      <w:r>
        <w:rPr>
          <w:rFonts w:eastAsiaTheme="minorEastAsia"/>
          <w:b/>
          <w:bCs/>
          <w:color w:val="0094D5"/>
          <w:sz w:val="22"/>
          <w:lang w:val="en-US"/>
        </w:rPr>
        <w:t>Get through the day, not in the way</w:t>
      </w:r>
      <w:r w:rsidR="003B782C">
        <w:rPr>
          <w:rFonts w:eastAsiaTheme="minorEastAsia"/>
          <w:b/>
          <w:bCs/>
          <w:color w:val="0094D5"/>
          <w:sz w:val="22"/>
          <w:lang w:val="en-US"/>
        </w:rPr>
        <w:t>.</w:t>
      </w:r>
    </w:p>
    <w:p w14:paraId="4B13F8C9" w14:textId="0AB4183A" w:rsidR="004A0E54" w:rsidRDefault="004A0E54" w:rsidP="0ACA7999">
      <w:pPr>
        <w:rPr>
          <w:sz w:val="24"/>
          <w:szCs w:val="24"/>
        </w:rPr>
      </w:pPr>
      <w:r w:rsidRPr="0ACA7999">
        <w:rPr>
          <w:b/>
          <w:bCs/>
          <w:sz w:val="24"/>
          <w:szCs w:val="24"/>
        </w:rPr>
        <w:t>The new ACCENTUM Open is a refreshingly simple way to stay connected</w:t>
      </w:r>
      <w:r>
        <w:br/>
      </w:r>
    </w:p>
    <w:p w14:paraId="221569B1" w14:textId="3104FA78" w:rsidR="53C0F5F5" w:rsidRPr="00AB065D" w:rsidRDefault="00B87312" w:rsidP="53C0F5F5">
      <w:pPr>
        <w:spacing w:line="360" w:lineRule="auto"/>
        <w:rPr>
          <w:rFonts w:eastAsiaTheme="minorEastAsia"/>
          <w:sz w:val="20"/>
          <w:szCs w:val="20"/>
        </w:rPr>
      </w:pPr>
      <w:r>
        <w:rPr>
          <w:noProof/>
        </w:rPr>
        <w:drawing>
          <wp:inline distT="0" distB="0" distL="0" distR="0" wp14:anchorId="27099EBE" wp14:editId="7AC49C39">
            <wp:extent cx="5500370" cy="3295682"/>
            <wp:effectExtent l="0" t="0" r="0" b="0"/>
            <wp:docPr id="1435358796" name="Picture 1" descr="A black and white wireless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58796" name="Picture 1" descr="A black and white wireless earbuds&#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5500370" cy="3295682"/>
                    </a:xfrm>
                    <a:prstGeom prst="rect">
                      <a:avLst/>
                    </a:prstGeom>
                  </pic:spPr>
                </pic:pic>
              </a:graphicData>
            </a:graphic>
          </wp:inline>
        </w:drawing>
      </w:r>
    </w:p>
    <w:p w14:paraId="0BC537F3" w14:textId="44C27910" w:rsidR="00332F74" w:rsidRPr="0052204B" w:rsidRDefault="51179550" w:rsidP="0ACA7999">
      <w:pPr>
        <w:shd w:val="clear" w:color="auto" w:fill="FFFFFF" w:themeFill="background1"/>
        <w:spacing w:line="240" w:lineRule="auto"/>
        <w:rPr>
          <w:rFonts w:ascii="Sennheiser Office" w:eastAsia="Sennheiser Office" w:hAnsi="Sennheiser Office" w:cs="Sennheiser Office"/>
          <w:b/>
          <w:bCs/>
          <w:color w:val="000000"/>
          <w:sz w:val="20"/>
          <w:szCs w:val="20"/>
        </w:rPr>
      </w:pPr>
      <w:r w:rsidRPr="0ACA7999">
        <w:rPr>
          <w:rFonts w:eastAsiaTheme="minorEastAsia"/>
          <w:b/>
          <w:bCs/>
          <w:i/>
          <w:iCs/>
          <w:sz w:val="20"/>
          <w:szCs w:val="20"/>
          <w:lang w:val="en-US"/>
        </w:rPr>
        <w:t>Aurora</w:t>
      </w:r>
      <w:r w:rsidR="00026AE2" w:rsidRPr="0ACA7999">
        <w:rPr>
          <w:rFonts w:eastAsiaTheme="minorEastAsia"/>
          <w:b/>
          <w:bCs/>
          <w:i/>
          <w:iCs/>
          <w:sz w:val="20"/>
          <w:szCs w:val="20"/>
          <w:lang w:val="en-US"/>
        </w:rPr>
        <w:t xml:space="preserve">, </w:t>
      </w:r>
      <w:r w:rsidR="2CC014E7" w:rsidRPr="0ACA7999">
        <w:rPr>
          <w:rFonts w:eastAsiaTheme="minorEastAsia"/>
          <w:b/>
          <w:bCs/>
          <w:i/>
          <w:iCs/>
          <w:sz w:val="20"/>
          <w:szCs w:val="20"/>
          <w:lang w:val="en-US"/>
        </w:rPr>
        <w:t>IL</w:t>
      </w:r>
      <w:r w:rsidR="187DF350" w:rsidRPr="0ACA7999">
        <w:rPr>
          <w:rFonts w:eastAsiaTheme="minorEastAsia"/>
          <w:b/>
          <w:bCs/>
          <w:i/>
          <w:iCs/>
          <w:sz w:val="20"/>
          <w:szCs w:val="20"/>
          <w:lang w:val="en-US"/>
        </w:rPr>
        <w:t xml:space="preserve"> </w:t>
      </w:r>
      <w:r w:rsidR="00F401F5" w:rsidRPr="0ACA7999">
        <w:rPr>
          <w:rFonts w:eastAsiaTheme="minorEastAsia"/>
          <w:b/>
          <w:bCs/>
          <w:i/>
          <w:iCs/>
          <w:sz w:val="20"/>
          <w:szCs w:val="20"/>
          <w:lang w:val="en-US"/>
        </w:rPr>
        <w:t>–</w:t>
      </w:r>
      <w:r w:rsidR="36DDF81C" w:rsidRPr="0ACA7999">
        <w:rPr>
          <w:rFonts w:eastAsiaTheme="minorEastAsia"/>
          <w:b/>
          <w:bCs/>
          <w:i/>
          <w:iCs/>
          <w:sz w:val="20"/>
          <w:szCs w:val="20"/>
          <w:lang w:val="en-US"/>
        </w:rPr>
        <w:t xml:space="preserve"> </w:t>
      </w:r>
      <w:r w:rsidR="000E66B3" w:rsidRPr="0ACA7999">
        <w:rPr>
          <w:rFonts w:eastAsiaTheme="minorEastAsia"/>
          <w:b/>
          <w:bCs/>
          <w:i/>
          <w:iCs/>
          <w:sz w:val="20"/>
          <w:szCs w:val="20"/>
          <w:lang w:val="en-US"/>
        </w:rPr>
        <w:t>Ma</w:t>
      </w:r>
      <w:r w:rsidR="76143368" w:rsidRPr="0ACA7999">
        <w:rPr>
          <w:rFonts w:eastAsiaTheme="minorEastAsia"/>
          <w:b/>
          <w:bCs/>
          <w:i/>
          <w:iCs/>
          <w:sz w:val="20"/>
          <w:szCs w:val="20"/>
          <w:lang w:val="en-US"/>
        </w:rPr>
        <w:t xml:space="preserve">y 6, </w:t>
      </w:r>
      <w:r w:rsidR="00F401F5" w:rsidRPr="0ACA7999">
        <w:rPr>
          <w:rFonts w:eastAsiaTheme="minorEastAsia"/>
          <w:b/>
          <w:bCs/>
          <w:i/>
          <w:iCs/>
          <w:sz w:val="20"/>
          <w:szCs w:val="20"/>
          <w:lang w:val="en-US"/>
        </w:rPr>
        <w:t xml:space="preserve"> </w:t>
      </w:r>
      <w:r w:rsidR="00B87312" w:rsidRPr="0ACA7999">
        <w:rPr>
          <w:rFonts w:eastAsiaTheme="minorEastAsia"/>
          <w:b/>
          <w:bCs/>
          <w:i/>
          <w:iCs/>
          <w:sz w:val="20"/>
          <w:szCs w:val="20"/>
          <w:lang w:val="en-US"/>
        </w:rPr>
        <w:t>2025</w:t>
      </w:r>
      <w:r w:rsidR="3E291C7F" w:rsidRPr="0ACA7999">
        <w:rPr>
          <w:rFonts w:eastAsiaTheme="minorEastAsia"/>
          <w:b/>
          <w:bCs/>
          <w:sz w:val="20"/>
          <w:szCs w:val="20"/>
          <w:lang w:val="en-US"/>
        </w:rPr>
        <w:t xml:space="preserve"> </w:t>
      </w:r>
      <w:r w:rsidR="3E291C7F" w:rsidRPr="0ACA7999">
        <w:rPr>
          <w:rFonts w:eastAsiaTheme="minorEastAsia"/>
          <w:sz w:val="20"/>
          <w:szCs w:val="20"/>
          <w:lang w:val="en-US"/>
        </w:rPr>
        <w:t>–</w:t>
      </w:r>
      <w:r w:rsidR="129E9CDA" w:rsidRPr="0ACA7999">
        <w:rPr>
          <w:rFonts w:eastAsiaTheme="minorEastAsia"/>
          <w:sz w:val="20"/>
          <w:szCs w:val="20"/>
          <w:lang w:val="en-US"/>
        </w:rPr>
        <w:t xml:space="preserve"> </w:t>
      </w:r>
      <w:r w:rsidR="0092235E" w:rsidRPr="0ACA7999">
        <w:rPr>
          <w:b/>
          <w:bCs/>
          <w:sz w:val="20"/>
          <w:szCs w:val="20"/>
        </w:rPr>
        <w:t>The Sennheiser brand today announces ACCENTUM Open, a true wireless open earbud for staying connected to your entertainment on the simplest of terms.</w:t>
      </w:r>
      <w:r w:rsidR="00332F74" w:rsidRPr="0ACA7999">
        <w:rPr>
          <w:rFonts w:ascii="Sennheiser Office" w:eastAsia="Sennheiser Office" w:hAnsi="Sennheiser Office" w:cs="Sennheiser Office"/>
          <w:b/>
          <w:bCs/>
          <w:color w:val="000000" w:themeColor="text1"/>
          <w:sz w:val="20"/>
          <w:szCs w:val="20"/>
        </w:rPr>
        <w:t xml:space="preserve"> </w:t>
      </w:r>
      <w:r w:rsidR="00332F74" w:rsidRPr="0ACA7999">
        <w:rPr>
          <w:sz w:val="20"/>
          <w:szCs w:val="20"/>
        </w:rPr>
        <w:t>Combining the audio brand’s renowned sound tuning with an open fit (non-occlusive), ACCENTUM Open is made for multitaskers that want satisfying sound without a fuss.</w:t>
      </w:r>
      <w:r w:rsidR="00026AE2">
        <w:br/>
      </w:r>
    </w:p>
    <w:p w14:paraId="28001502" w14:textId="002989A0" w:rsidR="00332F74" w:rsidRPr="0052204B" w:rsidRDefault="00332F74" w:rsidP="00332F74">
      <w:pPr>
        <w:rPr>
          <w:sz w:val="20"/>
          <w:szCs w:val="20"/>
        </w:rPr>
      </w:pPr>
      <w:r w:rsidRPr="0052204B">
        <w:rPr>
          <w:i/>
          <w:iCs/>
          <w:sz w:val="20"/>
          <w:szCs w:val="20"/>
        </w:rPr>
        <w:t>“ACCENTUM Open was designed to complement your busy life—not complicate it,”</w:t>
      </w:r>
      <w:r w:rsidRPr="0052204B">
        <w:rPr>
          <w:sz w:val="20"/>
          <w:szCs w:val="20"/>
        </w:rPr>
        <w:t xml:space="preserve"> said Friederike Menking, Product Manager. </w:t>
      </w:r>
      <w:r w:rsidRPr="0052204B">
        <w:rPr>
          <w:i/>
          <w:iCs/>
          <w:sz w:val="20"/>
          <w:szCs w:val="20"/>
        </w:rPr>
        <w:t>“Whether you are listening to music, catching up on a podcast at your desk or checking in with your friends on your way to the train, the ease of use is second only to the sound.”</w:t>
      </w:r>
      <w:r w:rsidRPr="0052204B">
        <w:rPr>
          <w:i/>
          <w:iCs/>
          <w:sz w:val="20"/>
          <w:szCs w:val="20"/>
        </w:rPr>
        <w:br/>
      </w:r>
    </w:p>
    <w:p w14:paraId="2632BC41" w14:textId="77777777" w:rsidR="00332F74" w:rsidRPr="0052204B" w:rsidRDefault="00332F74" w:rsidP="00332F74">
      <w:pPr>
        <w:rPr>
          <w:b/>
          <w:bCs/>
          <w:sz w:val="20"/>
          <w:szCs w:val="20"/>
        </w:rPr>
      </w:pPr>
      <w:r w:rsidRPr="0052204B">
        <w:rPr>
          <w:b/>
          <w:bCs/>
          <w:sz w:val="20"/>
          <w:szCs w:val="20"/>
        </w:rPr>
        <w:t>Fidelity with freedom</w:t>
      </w:r>
    </w:p>
    <w:p w14:paraId="6991508C" w14:textId="38D7D14E" w:rsidR="00B725B1" w:rsidRDefault="00332F74" w:rsidP="00332F74">
      <w:pPr>
        <w:rPr>
          <w:sz w:val="20"/>
          <w:szCs w:val="20"/>
        </w:rPr>
      </w:pPr>
      <w:r w:rsidRPr="0052204B">
        <w:rPr>
          <w:sz w:val="20"/>
          <w:szCs w:val="20"/>
        </w:rPr>
        <w:t>At the heart of ACCENTUM Open is an 11mm dynamic transducer, seated just outside of the ear canal. Due to the open nature of the earbud, the fit does away with ear fatigue while providing awareness of your surroundings. The universal design is second nature to wear, eliminating the need for ear adapters or clips.</w:t>
      </w:r>
      <w:r w:rsidRPr="0052204B">
        <w:rPr>
          <w:sz w:val="20"/>
          <w:szCs w:val="20"/>
        </w:rPr>
        <w:br/>
      </w:r>
      <w:r w:rsidRPr="0052204B">
        <w:rPr>
          <w:sz w:val="20"/>
          <w:szCs w:val="20"/>
        </w:rPr>
        <w:br/>
        <w:t>With Bluetooth 5.3 and multipoint connectivity, users can seamlessly switch between multiple devices, such as taking a work call on a laptop before instantly returning to a music playlist on their smartphone. The dual beamforming microphones ensure dependable hands-free call quality, filtering out background noise for additional speech intelligibility.</w:t>
      </w:r>
    </w:p>
    <w:p w14:paraId="5F7E8E8F" w14:textId="77777777" w:rsidR="00B1073B" w:rsidRDefault="00B1073B" w:rsidP="00332F74">
      <w:pPr>
        <w:rPr>
          <w:noProof/>
          <w:sz w:val="20"/>
          <w:szCs w:val="20"/>
        </w:rPr>
      </w:pPr>
    </w:p>
    <w:p w14:paraId="7FAFD53A" w14:textId="1C28ACEC" w:rsidR="00332F74" w:rsidRPr="0052204B" w:rsidRDefault="00B725B1" w:rsidP="00332F74">
      <w:pPr>
        <w:rPr>
          <w:sz w:val="20"/>
          <w:szCs w:val="20"/>
        </w:rPr>
      </w:pPr>
      <w:r>
        <w:rPr>
          <w:noProof/>
          <w:sz w:val="20"/>
          <w:szCs w:val="20"/>
        </w:rPr>
        <w:lastRenderedPageBreak/>
        <w:drawing>
          <wp:inline distT="0" distB="0" distL="0" distR="0" wp14:anchorId="76CA87C7" wp14:editId="7F737A3A">
            <wp:extent cx="5500370" cy="2809875"/>
            <wp:effectExtent l="0" t="0" r="5080" b="9525"/>
            <wp:docPr id="1552138344" name="Picture 2" descr="A white wireless earbuds in a white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38344" name="Picture 2" descr="A white wireless earbuds in a white case&#10;&#10;Description automatically generated"/>
                    <pic:cNvPicPr/>
                  </pic:nvPicPr>
                  <pic:blipFill rotWithShape="1">
                    <a:blip r:embed="rId12" cstate="screen">
                      <a:extLst>
                        <a:ext uri="{28A0092B-C50C-407E-A947-70E740481C1C}">
                          <a14:useLocalDpi xmlns:a14="http://schemas.microsoft.com/office/drawing/2010/main"/>
                        </a:ext>
                      </a:extLst>
                    </a:blip>
                    <a:srcRect t="9874" b="13477"/>
                    <a:stretch/>
                  </pic:blipFill>
                  <pic:spPr bwMode="auto">
                    <a:xfrm>
                      <a:off x="0" y="0"/>
                      <a:ext cx="5500370" cy="2809875"/>
                    </a:xfrm>
                    <a:prstGeom prst="rect">
                      <a:avLst/>
                    </a:prstGeom>
                    <a:ln>
                      <a:noFill/>
                    </a:ln>
                    <a:extLst>
                      <a:ext uri="{53640926-AAD7-44D8-BBD7-CCE9431645EC}">
                        <a14:shadowObscured xmlns:a14="http://schemas.microsoft.com/office/drawing/2010/main"/>
                      </a:ext>
                    </a:extLst>
                  </pic:spPr>
                </pic:pic>
              </a:graphicData>
            </a:graphic>
          </wp:inline>
        </w:drawing>
      </w:r>
      <w:r w:rsidR="00332F74" w:rsidRPr="0052204B">
        <w:rPr>
          <w:sz w:val="20"/>
          <w:szCs w:val="20"/>
        </w:rPr>
        <w:br/>
      </w:r>
    </w:p>
    <w:p w14:paraId="17941AD1" w14:textId="77777777" w:rsidR="00332F74" w:rsidRPr="0052204B" w:rsidRDefault="00332F74" w:rsidP="00332F74">
      <w:pPr>
        <w:rPr>
          <w:b/>
          <w:bCs/>
          <w:sz w:val="20"/>
          <w:szCs w:val="20"/>
        </w:rPr>
      </w:pPr>
      <w:r w:rsidRPr="0052204B">
        <w:rPr>
          <w:b/>
          <w:bCs/>
          <w:sz w:val="20"/>
          <w:szCs w:val="20"/>
        </w:rPr>
        <w:t>Light as air</w:t>
      </w:r>
    </w:p>
    <w:p w14:paraId="27D58A6F" w14:textId="2BD23C4F" w:rsidR="00332F74" w:rsidRDefault="00332F74" w:rsidP="00332F74">
      <w:pPr>
        <w:rPr>
          <w:sz w:val="20"/>
          <w:szCs w:val="20"/>
        </w:rPr>
      </w:pPr>
      <w:r w:rsidRPr="247596CF">
        <w:rPr>
          <w:sz w:val="20"/>
          <w:szCs w:val="20"/>
        </w:rPr>
        <w:t>The combination of an open earbud and ultralight stem with touch controls makes ACCENTUM Open liberating to use. Each weigh just 4.4 grams—less than a playing card—and is effortless to remove—for the evening or just a moment. The earbuds offer up to 6</w:t>
      </w:r>
      <w:r w:rsidR="0E177C64" w:rsidRPr="247596CF">
        <w:rPr>
          <w:sz w:val="20"/>
          <w:szCs w:val="20"/>
        </w:rPr>
        <w:t>.5</w:t>
      </w:r>
      <w:r w:rsidRPr="247596CF">
        <w:rPr>
          <w:sz w:val="20"/>
          <w:szCs w:val="20"/>
        </w:rPr>
        <w:t xml:space="preserve"> hours of playback on a single charge, </w:t>
      </w:r>
      <w:r w:rsidR="005011DC">
        <w:rPr>
          <w:sz w:val="20"/>
          <w:szCs w:val="20"/>
        </w:rPr>
        <w:t>and</w:t>
      </w:r>
      <w:r w:rsidRPr="247596CF">
        <w:rPr>
          <w:sz w:val="20"/>
          <w:szCs w:val="20"/>
        </w:rPr>
        <w:t xml:space="preserve"> </w:t>
      </w:r>
      <w:r w:rsidR="00886758">
        <w:rPr>
          <w:sz w:val="20"/>
          <w:szCs w:val="20"/>
        </w:rPr>
        <w:t>a</w:t>
      </w:r>
      <w:r w:rsidRPr="247596CF">
        <w:rPr>
          <w:sz w:val="20"/>
          <w:szCs w:val="20"/>
        </w:rPr>
        <w:t xml:space="preserve"> total </w:t>
      </w:r>
      <w:r w:rsidR="00886758">
        <w:rPr>
          <w:sz w:val="20"/>
          <w:szCs w:val="20"/>
        </w:rPr>
        <w:t>of</w:t>
      </w:r>
      <w:r w:rsidRPr="247596CF">
        <w:rPr>
          <w:sz w:val="20"/>
          <w:szCs w:val="20"/>
        </w:rPr>
        <w:t xml:space="preserve"> 2</w:t>
      </w:r>
      <w:r w:rsidR="5CB2A972" w:rsidRPr="247596CF">
        <w:rPr>
          <w:sz w:val="20"/>
          <w:szCs w:val="20"/>
        </w:rPr>
        <w:t>8</w:t>
      </w:r>
      <w:r w:rsidRPr="247596CF">
        <w:rPr>
          <w:sz w:val="20"/>
          <w:szCs w:val="20"/>
        </w:rPr>
        <w:t xml:space="preserve"> hours when </w:t>
      </w:r>
      <w:r w:rsidR="00886758">
        <w:rPr>
          <w:sz w:val="20"/>
          <w:szCs w:val="20"/>
        </w:rPr>
        <w:t xml:space="preserve">recharged with the </w:t>
      </w:r>
      <w:r w:rsidRPr="247596CF">
        <w:rPr>
          <w:sz w:val="20"/>
          <w:szCs w:val="20"/>
        </w:rPr>
        <w:t>compact case. With fast-charge capability, just 10 minutes of charging from a USB cable delivers up to 1.5 hours of listening time—perfect for bringing an extra episode or two of your favorite new show.</w:t>
      </w:r>
    </w:p>
    <w:p w14:paraId="0C13134E" w14:textId="77777777" w:rsidR="003840D6" w:rsidRDefault="003840D6" w:rsidP="00332F74">
      <w:pPr>
        <w:rPr>
          <w:sz w:val="20"/>
          <w:szCs w:val="20"/>
        </w:rPr>
      </w:pPr>
    </w:p>
    <w:p w14:paraId="05ED9C77" w14:textId="77777777" w:rsidR="003840D6" w:rsidRDefault="003840D6" w:rsidP="003840D6">
      <w:pPr>
        <w:jc w:val="center"/>
        <w:rPr>
          <w:noProof/>
          <w:sz w:val="20"/>
          <w:szCs w:val="20"/>
        </w:rPr>
      </w:pPr>
    </w:p>
    <w:p w14:paraId="4C9E778C" w14:textId="42D1CE8C" w:rsidR="003840D6" w:rsidRPr="0052204B" w:rsidRDefault="003840D6" w:rsidP="003840D6">
      <w:pPr>
        <w:jc w:val="center"/>
        <w:rPr>
          <w:sz w:val="20"/>
          <w:szCs w:val="20"/>
        </w:rPr>
      </w:pPr>
      <w:r>
        <w:rPr>
          <w:noProof/>
        </w:rPr>
        <w:drawing>
          <wp:inline distT="0" distB="0" distL="0" distR="0" wp14:anchorId="2CE4E924" wp14:editId="7C27018D">
            <wp:extent cx="2925425" cy="2163167"/>
            <wp:effectExtent l="0" t="0" r="0" b="0"/>
            <wp:docPr id="1172747821" name="Picture 3"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47821" name="Picture 3" descr="A pair of black earbuds&#10;&#10;Description automatically generated"/>
                    <pic:cNvPicPr/>
                  </pic:nvPicPr>
                  <pic:blipFill rotWithShape="1">
                    <a:blip r:embed="rId13" cstate="screen">
                      <a:extLst>
                        <a:ext uri="{28A0092B-C50C-407E-A947-70E740481C1C}">
                          <a14:useLocalDpi xmlns:a14="http://schemas.microsoft.com/office/drawing/2010/main"/>
                        </a:ext>
                      </a:extLst>
                    </a:blip>
                    <a:srcRect t="12295" b="13762"/>
                    <a:stretch/>
                  </pic:blipFill>
                  <pic:spPr bwMode="auto">
                    <a:xfrm>
                      <a:off x="0" y="0"/>
                      <a:ext cx="2925425" cy="2163167"/>
                    </a:xfrm>
                    <a:prstGeom prst="rect">
                      <a:avLst/>
                    </a:prstGeom>
                    <a:ln>
                      <a:noFill/>
                    </a:ln>
                  </pic:spPr>
                </pic:pic>
              </a:graphicData>
            </a:graphic>
          </wp:inline>
        </w:drawing>
      </w:r>
    </w:p>
    <w:p w14:paraId="3AC7B2A6" w14:textId="77777777" w:rsidR="00582A8D" w:rsidRPr="0052204B" w:rsidRDefault="00582A8D" w:rsidP="003840D6">
      <w:pPr>
        <w:jc w:val="center"/>
        <w:rPr>
          <w:b/>
          <w:bCs/>
          <w:sz w:val="20"/>
          <w:szCs w:val="20"/>
        </w:rPr>
      </w:pPr>
    </w:p>
    <w:p w14:paraId="47B04FB2" w14:textId="71330DE6" w:rsidR="00E62742" w:rsidRPr="003840D6" w:rsidRDefault="00332F74" w:rsidP="0ACA7999">
      <w:pPr>
        <w:rPr>
          <w:rFonts w:ascii="Sennheiser Office" w:eastAsia="Sennheiser Office" w:hAnsi="Sennheiser Office" w:cs="Sennheiser Office"/>
          <w:sz w:val="20"/>
          <w:szCs w:val="20"/>
        </w:rPr>
      </w:pPr>
      <w:r w:rsidRPr="0ACA7999">
        <w:rPr>
          <w:b/>
          <w:bCs/>
          <w:sz w:val="20"/>
          <w:szCs w:val="20"/>
        </w:rPr>
        <w:t>Availability</w:t>
      </w:r>
      <w:r>
        <w:br/>
      </w:r>
      <w:r w:rsidR="12B2A8FD" w:rsidRPr="0ACA7999">
        <w:rPr>
          <w:rFonts w:ascii="Sennheiser Office" w:eastAsia="Sennheiser Office" w:hAnsi="Sennheiser Office" w:cs="Sennheiser Office"/>
          <w:sz w:val="20"/>
          <w:szCs w:val="20"/>
        </w:rPr>
        <w:t>ACCENTUM Open will begin shipping in early June in cream and black colorways with an MSRP of $129.95 USD / $149.95 CAD.</w:t>
      </w:r>
    </w:p>
    <w:p w14:paraId="58ACD10B" w14:textId="77777777" w:rsidR="00647649" w:rsidRPr="00B866C5" w:rsidRDefault="00647649" w:rsidP="0ACA7999">
      <w:pPr>
        <w:spacing w:line="360" w:lineRule="auto"/>
        <w:rPr>
          <w:rFonts w:eastAsiaTheme="minorEastAsia"/>
          <w:sz w:val="20"/>
          <w:szCs w:val="20"/>
          <w:lang w:val="en-US"/>
        </w:rPr>
      </w:pPr>
    </w:p>
    <w:p w14:paraId="07067F00" w14:textId="6DE28C90" w:rsidR="0ACA7999" w:rsidRDefault="0ACA7999" w:rsidP="0ACA7999">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6103AC"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6103AC"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6"/>
          <w:footerReference w:type="default" r:id="rId17"/>
          <w:headerReference w:type="first" r:id="rId18"/>
          <w:footerReference w:type="first" r:id="rId19"/>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FE2DD14"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w:t>
      </w:r>
      <w:r w:rsidR="00EE7AA0">
        <w:rPr>
          <w:sz w:val="20"/>
          <w:szCs w:val="20"/>
          <w:lang w:val="en-US"/>
        </w:rPr>
        <w:t>s</w:t>
      </w:r>
      <w:r w:rsidR="302C00A6" w:rsidRPr="0ACA7999">
        <w:rPr>
          <w:sz w:val="20"/>
          <w:szCs w:val="20"/>
          <w:lang w:val="en-US"/>
        </w:rPr>
        <w:t xml:space="preserv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4A73B6E4" w14:textId="40661561" w:rsidR="56AAD933" w:rsidRPr="00B866C5" w:rsidRDefault="3F509182" w:rsidP="00F57B30">
      <w:pPr>
        <w:spacing w:line="240" w:lineRule="auto"/>
        <w:rPr>
          <w:sz w:val="20"/>
          <w:szCs w:val="20"/>
          <w:lang w:val="de-DE"/>
        </w:rPr>
      </w:pPr>
      <w:r w:rsidRPr="0ACA7999">
        <w:rPr>
          <w:sz w:val="20"/>
          <w:szCs w:val="20"/>
          <w:lang w:val="de-DE"/>
        </w:rPr>
        <w:t>eric.palonen</w:t>
      </w:r>
      <w:r w:rsidR="00FF5BB5" w:rsidRPr="0ACA7999">
        <w:rPr>
          <w:sz w:val="20"/>
          <w:szCs w:val="20"/>
          <w:lang w:val="de-DE"/>
        </w:rPr>
        <w:t>@s</w:t>
      </w:r>
      <w:r w:rsidR="1310EF06" w:rsidRPr="0ACA7999">
        <w:rPr>
          <w:sz w:val="20"/>
          <w:szCs w:val="20"/>
          <w:lang w:val="de-DE"/>
        </w:rPr>
        <w:t>onova</w:t>
      </w:r>
      <w:r w:rsidR="00FF5BB5" w:rsidRPr="0ACA7999">
        <w:rPr>
          <w:sz w:val="20"/>
          <w:szCs w:val="20"/>
          <w:lang w:val="de-DE"/>
        </w:rPr>
        <w:t>.com</w:t>
      </w:r>
    </w:p>
    <w:sectPr w:rsidR="56AAD933" w:rsidRPr="00B866C5" w:rsidSect="00133A4D">
      <w:footerReference w:type="default" r:id="rId20"/>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2CF1" w14:textId="77777777" w:rsidR="002C07B8" w:rsidRDefault="002C07B8" w:rsidP="00CA1EB9">
      <w:pPr>
        <w:spacing w:line="240" w:lineRule="auto"/>
      </w:pPr>
      <w:r>
        <w:separator/>
      </w:r>
    </w:p>
  </w:endnote>
  <w:endnote w:type="continuationSeparator" w:id="0">
    <w:p w14:paraId="4D851923" w14:textId="77777777" w:rsidR="002C07B8" w:rsidRDefault="002C07B8" w:rsidP="00CA1EB9">
      <w:pPr>
        <w:spacing w:line="240" w:lineRule="auto"/>
      </w:pPr>
      <w:r>
        <w:continuationSeparator/>
      </w:r>
    </w:p>
  </w:endnote>
  <w:endnote w:type="continuationNotice" w:id="1">
    <w:p w14:paraId="6AAD1610" w14:textId="77777777" w:rsidR="002C07B8" w:rsidRDefault="002C07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3BC5A9E4-0C74-47BB-B0E1-A6976B28A318}"/>
    <w:embedBold r:id="rId2" w:fontKey="{1146180B-5CBE-494C-BEE1-58364B24E907}"/>
    <w:embedItalic r:id="rId3" w:fontKey="{04F5EFC1-908C-4F92-9C6A-A167D338A5BD}"/>
    <w:embedBoldItalic r:id="rId4" w:fontKey="{0BE634C5-CAA1-4962-8F2E-C1E979A69647}"/>
  </w:font>
  <w:font w:name="Tahoma">
    <w:panose1 w:val="020B0604030504040204"/>
    <w:charset w:val="00"/>
    <w:family w:val="swiss"/>
    <w:pitch w:val="variable"/>
    <w:sig w:usb0="E1002EFF" w:usb1="C000605B" w:usb2="00000029" w:usb3="00000000" w:csb0="000101FF" w:csb1="00000000"/>
    <w:embedRegular r:id="rId5" w:fontKey="{08B30F9E-C9AA-41C4-9537-89E40E89F56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B612F" w14:textId="77777777" w:rsidR="002C07B8" w:rsidRDefault="002C07B8" w:rsidP="00CA1EB9">
      <w:pPr>
        <w:spacing w:line="240" w:lineRule="auto"/>
      </w:pPr>
      <w:r>
        <w:separator/>
      </w:r>
    </w:p>
  </w:footnote>
  <w:footnote w:type="continuationSeparator" w:id="0">
    <w:p w14:paraId="3B69A5A1" w14:textId="77777777" w:rsidR="002C07B8" w:rsidRDefault="002C07B8" w:rsidP="00CA1EB9">
      <w:pPr>
        <w:spacing w:line="240" w:lineRule="auto"/>
      </w:pPr>
      <w:r>
        <w:continuationSeparator/>
      </w:r>
    </w:p>
  </w:footnote>
  <w:footnote w:type="continuationNotice" w:id="1">
    <w:p w14:paraId="34004BD8" w14:textId="77777777" w:rsidR="002C07B8" w:rsidRDefault="002C07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6103AC">
                            <w:fldChar w:fldCharType="begin"/>
                          </w:r>
                          <w:r w:rsidR="006103AC">
                            <w:instrText xml:space="preserve"> NUMPAGES  \* Arabic  \* MERGEFORMAT </w:instrText>
                          </w:r>
                          <w:r w:rsidR="006103AC">
                            <w:fldChar w:fldCharType="separate"/>
                          </w:r>
                          <w:r w:rsidR="005B38B6">
                            <w:rPr>
                              <w:noProof/>
                            </w:rPr>
                            <w:t>3</w:t>
                          </w:r>
                          <w:r w:rsidR="006103A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6103AC">
                      <w:fldChar w:fldCharType="begin"/>
                    </w:r>
                    <w:r w:rsidR="006103AC">
                      <w:instrText xml:space="preserve"> NUMPAGES  \* Arabic  \* MERGEFORMAT </w:instrText>
                    </w:r>
                    <w:r w:rsidR="006103AC">
                      <w:fldChar w:fldCharType="separate"/>
                    </w:r>
                    <w:r w:rsidR="005B38B6">
                      <w:rPr>
                        <w:noProof/>
                      </w:rPr>
                      <w:t>3</w:t>
                    </w:r>
                    <w:r w:rsidR="006103AC">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6103AC">
                            <w:fldChar w:fldCharType="begin"/>
                          </w:r>
                          <w:r w:rsidR="006103AC">
                            <w:instrText xml:space="preserve"> NUMPAGES  \* Arabic  \* MERGEFORMAT </w:instrText>
                          </w:r>
                          <w:r w:rsidR="006103AC">
                            <w:fldChar w:fldCharType="separate"/>
                          </w:r>
                          <w:r>
                            <w:rPr>
                              <w:noProof/>
                            </w:rPr>
                            <w:t>3</w:t>
                          </w:r>
                          <w:r w:rsidR="006103A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6103AC">
                      <w:fldChar w:fldCharType="begin"/>
                    </w:r>
                    <w:r w:rsidR="006103AC">
                      <w:instrText xml:space="preserve"> NUMPAGES  \* Arabic  \* MERGEFORMAT </w:instrText>
                    </w:r>
                    <w:r w:rsidR="006103AC">
                      <w:fldChar w:fldCharType="separate"/>
                    </w:r>
                    <w:r>
                      <w:rPr>
                        <w:noProof/>
                      </w:rPr>
                      <w:t>3</w:t>
                    </w:r>
                    <w:r w:rsidR="006103AC">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C29"/>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07B8"/>
    <w:rsid w:val="002C2FD2"/>
    <w:rsid w:val="002C3815"/>
    <w:rsid w:val="002C3EC6"/>
    <w:rsid w:val="002C4418"/>
    <w:rsid w:val="002C5A29"/>
    <w:rsid w:val="002C7504"/>
    <w:rsid w:val="002D00B4"/>
    <w:rsid w:val="002D15E5"/>
    <w:rsid w:val="002D1800"/>
    <w:rsid w:val="002D1CD5"/>
    <w:rsid w:val="002D340E"/>
    <w:rsid w:val="002D36DE"/>
    <w:rsid w:val="002D392C"/>
    <w:rsid w:val="002D5AAC"/>
    <w:rsid w:val="002D5E6B"/>
    <w:rsid w:val="002D671B"/>
    <w:rsid w:val="002E3F41"/>
    <w:rsid w:val="002E4762"/>
    <w:rsid w:val="002E7D3C"/>
    <w:rsid w:val="002F4FBE"/>
    <w:rsid w:val="002F532D"/>
    <w:rsid w:val="002F68DF"/>
    <w:rsid w:val="002F7EF0"/>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30B"/>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80306"/>
    <w:rsid w:val="00582A8D"/>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3AC"/>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45F"/>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18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7658"/>
    <w:rsid w:val="00A90D94"/>
    <w:rsid w:val="00A9144C"/>
    <w:rsid w:val="00A9256C"/>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8061B"/>
    <w:rsid w:val="00B80DFC"/>
    <w:rsid w:val="00B821D2"/>
    <w:rsid w:val="00B8359E"/>
    <w:rsid w:val="00B8582D"/>
    <w:rsid w:val="00B85AB8"/>
    <w:rsid w:val="00B866C5"/>
    <w:rsid w:val="00B8674A"/>
    <w:rsid w:val="00B87312"/>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E7AA0"/>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09599"/>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CC3B4"/>
    <w:rsid w:val="09ADEA75"/>
    <w:rsid w:val="09B1862D"/>
    <w:rsid w:val="09B85850"/>
    <w:rsid w:val="09C8B0C7"/>
    <w:rsid w:val="09D56AC7"/>
    <w:rsid w:val="09F062A7"/>
    <w:rsid w:val="0AC9B523"/>
    <w:rsid w:val="0ACA7999"/>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177C64"/>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B2A8FD"/>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596C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7CA01A"/>
    <w:rsid w:val="29A0FA3F"/>
    <w:rsid w:val="29AC2CAE"/>
    <w:rsid w:val="29CE7F2D"/>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C014E7"/>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14B55C"/>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92D883"/>
    <w:rsid w:val="3EA18A88"/>
    <w:rsid w:val="3EC2538E"/>
    <w:rsid w:val="3EF1FA32"/>
    <w:rsid w:val="3F115EF6"/>
    <w:rsid w:val="3F34075C"/>
    <w:rsid w:val="3F509182"/>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324616"/>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3DB625"/>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179550"/>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2A972"/>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654C26"/>
    <w:rsid w:val="6875F82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96C4A"/>
    <w:rsid w:val="7147AE5E"/>
    <w:rsid w:val="71AC3CE0"/>
    <w:rsid w:val="71B16227"/>
    <w:rsid w:val="71D80B17"/>
    <w:rsid w:val="71EA1455"/>
    <w:rsid w:val="7202A661"/>
    <w:rsid w:val="7230A1A6"/>
    <w:rsid w:val="72954A70"/>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43368"/>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4.xml><?xml version="1.0" encoding="utf-8"?>
<ds:datastoreItem xmlns:ds="http://schemas.openxmlformats.org/officeDocument/2006/customXml" ds:itemID="{5E20B42C-78D2-4654-AD4B-B1847531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3037</Characters>
  <Application>Microsoft Office Word</Application>
  <DocSecurity>0</DocSecurity>
  <Lines>25</Lines>
  <Paragraphs>7</Paragraphs>
  <ScaleCrop>false</ScaleCrop>
  <Company>Sennheiser electronic GmbH &amp; Co. KG</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5</cp:revision>
  <cp:lastPrinted>2025-05-01T17:20:00Z</cp:lastPrinted>
  <dcterms:created xsi:type="dcterms:W3CDTF">2025-05-01T17:20:00Z</dcterms:created>
  <dcterms:modified xsi:type="dcterms:W3CDTF">2025-05-01T17:23:00Z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